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 เท่าที่คุณครูรู้นะคะ ก็คือจะมี โคลง ฉันท์ กาพย์กลอน แล้วก็ ร่าย ค่ะ</w:t>
      </w:r>
    </w:p>
    <w:p>
      <w:pPr>
        <w:pStyle w:val="BodyText"/>
      </w:pPr>
      <w:r>
        <w:t xml:space="preserve">(คุณครูปรเมษฐ) แสดงว่าท่องได้เลยโคลง ฉันท์ กาพย์ กลอน ร่ายมี 5 ประเภท บทร้อยกรองของภาษาไทยนะครับ ต่อไปเคยอ่านบ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ห้อง 4469) ๓ อ่านบทร้อยกรอง (๑) ๒๓ มิ.ย. ๖๔ ตู่</dc:title>
  <dc:creator/>
  <cp:keywords/>
  <dcterms:created xsi:type="dcterms:W3CDTF">2022-02-14T03:11:09Z</dcterms:created>
  <dcterms:modified xsi:type="dcterms:W3CDTF">2022-02-14T03:11:09Z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09.02 น.</vt:lpwstr>
  </property>
  <property fmtid="{D5CDD505-2E9C-101B-9397-08002B2CF9AE}" pid="3" name="subtitle">
    <vt:lpwstr/>
  </property>
</Properties>
</file>