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</w:t>
      </w:r>
    </w:p>
    <w:p>
      <w:pPr>
        <w:pStyle w:val="BodyText"/>
      </w:pPr>
      <w:r>
        <w:t xml:space="preserve">(คุณครูคณิตา) สวัสดีประถมศึกษาปีที่ 6 วันนี้เราจะขึ้นหน่วยใหม่ใช่ไหมคะ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 พระจันทร์สีนวลจ้าส่องแสงวงรัศมีขาว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 เอ้ สงสัยหรือเปล่าทำไมครูถึงให้สังเกตคำ 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มาริก</dc:title>
  <dc:creator/>
  <cp:keywords/>
  <dcterms:created xsi:type="dcterms:W3CDTF">2022-03-25T03:44:51Z</dcterms:created>
  <dcterms:modified xsi:type="dcterms:W3CDTF">2022-03-25T03:44:51Z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