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(สำรอง)Regulatory</w:t>
      </w:r>
      <w:r>
        <w:t xml:space="preserve"> </w:t>
      </w:r>
      <w:r>
        <w:t xml:space="preserve">landscape</w:t>
      </w:r>
      <w:r>
        <w:t xml:space="preserve"> </w:t>
      </w:r>
      <w:r>
        <w:t xml:space="preserve">for</w:t>
      </w:r>
      <w:r>
        <w:t xml:space="preserve"> </w:t>
      </w:r>
      <w:r>
        <w:t xml:space="preserve">Bitcoin</w:t>
      </w:r>
      <w:r>
        <w:t xml:space="preserve"> </w:t>
      </w:r>
      <w:r>
        <w:t xml:space="preserve">Adoption</w:t>
      </w:r>
      <w:r>
        <w:t xml:space="preserve"> </w:t>
      </w:r>
      <w:r>
        <w:t xml:space="preserve">in</w:t>
      </w:r>
      <w:r>
        <w:t xml:space="preserve"> </w:t>
      </w:r>
      <w:r>
        <w:t xml:space="preserve">SEA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(สำรอง)Regulatory landscape for Bitcoin Adoption in SEA</dc:title>
  <dc:creator/>
  <cp:keywords/>
  <dcterms:created xsi:type="dcterms:W3CDTF">2024-05-27T08:11:04Z</dcterms:created>
  <dcterms:modified xsi:type="dcterms:W3CDTF">2024-05-27T08:11:04Z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พฤษภาคม 2567 เวลา 14.26 น.</vt:lpwstr>
  </property>
  <property fmtid="{D5CDD505-2E9C-101B-9397-08002B2CF9AE}" pid="3" name="subtitle">
    <vt:lpwstr/>
  </property>
</Properties>
</file>